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B11C9B">
        <w:rPr>
          <w:sz w:val="26"/>
          <w:szCs w:val="26"/>
        </w:rPr>
        <w:t>251</w:t>
      </w:r>
      <w:r w:rsidRPr="00700DB1">
        <w:rPr>
          <w:sz w:val="26"/>
          <w:szCs w:val="26"/>
        </w:rPr>
        <w:t>-</w:t>
      </w:r>
      <w:r w:rsidR="00D90979">
        <w:rPr>
          <w:sz w:val="26"/>
          <w:szCs w:val="26"/>
        </w:rPr>
        <w:t>170</w:t>
      </w:r>
      <w:r w:rsidR="00E82E1F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95221D">
        <w:rPr>
          <w:sz w:val="26"/>
          <w:szCs w:val="26"/>
        </w:rPr>
        <w:t>17</w:t>
      </w:r>
      <w:r w:rsidRPr="00700DB1">
        <w:rPr>
          <w:sz w:val="26"/>
          <w:szCs w:val="26"/>
        </w:rPr>
        <w:t>-01-</w:t>
      </w:r>
      <w:r w:rsidR="0095221D">
        <w:rPr>
          <w:sz w:val="26"/>
          <w:szCs w:val="26"/>
        </w:rPr>
        <w:t>2024</w:t>
      </w:r>
      <w:r w:rsidRPr="00700DB1">
        <w:rPr>
          <w:sz w:val="26"/>
          <w:szCs w:val="26"/>
        </w:rPr>
        <w:t>-00</w:t>
      </w:r>
      <w:r w:rsidR="00B11C9B">
        <w:rPr>
          <w:sz w:val="26"/>
          <w:szCs w:val="26"/>
        </w:rPr>
        <w:t>1169</w:t>
      </w:r>
      <w:r w:rsidRPr="00700DB1">
        <w:rPr>
          <w:sz w:val="26"/>
          <w:szCs w:val="26"/>
        </w:rPr>
        <w:t>-</w:t>
      </w:r>
      <w:r w:rsidR="00B11C9B">
        <w:rPr>
          <w:sz w:val="26"/>
          <w:szCs w:val="26"/>
        </w:rPr>
        <w:t>48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B11C9B">
        <w:rPr>
          <w:sz w:val="26"/>
          <w:szCs w:val="26"/>
        </w:rPr>
        <w:t>11</w:t>
      </w:r>
      <w:r w:rsidRPr="00700DB1" w:rsidR="00852F73">
        <w:rPr>
          <w:sz w:val="26"/>
          <w:szCs w:val="26"/>
        </w:rPr>
        <w:t xml:space="preserve"> </w:t>
      </w:r>
      <w:r w:rsidR="00B11C9B">
        <w:rPr>
          <w:sz w:val="26"/>
          <w:szCs w:val="26"/>
        </w:rPr>
        <w:t>апреля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B11C9B">
        <w:rPr>
          <w:sz w:val="26"/>
          <w:szCs w:val="26"/>
        </w:rPr>
        <w:t>Рузибоева Бахтиёра Кузибоевича</w:t>
      </w:r>
      <w:r w:rsidRPr="00700DB1" w:rsidR="00C7263D">
        <w:rPr>
          <w:sz w:val="26"/>
          <w:szCs w:val="26"/>
        </w:rPr>
        <w:t xml:space="preserve">, </w:t>
      </w:r>
      <w:r w:rsidR="00B46818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B46818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="00B11C9B">
        <w:rPr>
          <w:sz w:val="26"/>
          <w:szCs w:val="26"/>
        </w:rPr>
        <w:t xml:space="preserve">не </w:t>
      </w:r>
      <w:r w:rsidR="00A41CC5">
        <w:rPr>
          <w:sz w:val="26"/>
          <w:szCs w:val="26"/>
        </w:rPr>
        <w:t>работающего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Pr="00700DB1" w:rsidR="0001159B">
        <w:rPr>
          <w:sz w:val="26"/>
          <w:szCs w:val="26"/>
        </w:rPr>
        <w:t xml:space="preserve">проживающего по адресу: </w:t>
      </w:r>
      <w:r w:rsidR="00B11C9B">
        <w:rPr>
          <w:sz w:val="26"/>
          <w:szCs w:val="26"/>
        </w:rPr>
        <w:t xml:space="preserve">по адресу: </w:t>
      </w:r>
      <w:r w:rsidR="00B46818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E82E1F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B46818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12.03.2024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09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11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в г. Когалыме пр. Нефтяников </w:t>
      </w:r>
      <w:r w:rsidR="00120559">
        <w:rPr>
          <w:sz w:val="26"/>
          <w:szCs w:val="26"/>
        </w:rPr>
        <w:t>10</w:t>
      </w:r>
      <w:r w:rsidR="008E0E58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B11C9B">
        <w:rPr>
          <w:sz w:val="26"/>
          <w:szCs w:val="26"/>
        </w:rPr>
        <w:t xml:space="preserve">Рузибоев </w:t>
      </w:r>
      <w:r>
        <w:rPr>
          <w:sz w:val="26"/>
          <w:szCs w:val="26"/>
        </w:rPr>
        <w:t>Б.К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B46818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B46818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r w:rsidR="00AE4D5F">
        <w:rPr>
          <w:sz w:val="26"/>
          <w:szCs w:val="26"/>
        </w:rPr>
        <w:t>соверш</w:t>
      </w:r>
      <w:r>
        <w:rPr>
          <w:sz w:val="26"/>
          <w:szCs w:val="26"/>
        </w:rPr>
        <w:t>ении</w:t>
      </w:r>
      <w:r w:rsidR="00AE4D5F">
        <w:rPr>
          <w:sz w:val="26"/>
          <w:szCs w:val="26"/>
        </w:rPr>
        <w:t xml:space="preserve"> </w:t>
      </w:r>
      <w:r>
        <w:rPr>
          <w:sz w:val="26"/>
          <w:szCs w:val="26"/>
        </w:rPr>
        <w:t>обгона,</w:t>
      </w:r>
      <w:r w:rsidR="001205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движущегося </w:t>
      </w:r>
      <w:r w:rsidR="00120559">
        <w:rPr>
          <w:sz w:val="26"/>
          <w:szCs w:val="26"/>
        </w:rPr>
        <w:t>впереди</w:t>
      </w:r>
      <w:r w:rsidR="00AE4D5F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>ТС</w:t>
      </w:r>
      <w:r w:rsidR="00120559">
        <w:rPr>
          <w:sz w:val="26"/>
          <w:szCs w:val="26"/>
        </w:rPr>
        <w:t>, выехал на полосу, предназначенную для встречного движения,</w:t>
      </w:r>
      <w:r w:rsidR="0095221D">
        <w:rPr>
          <w:sz w:val="26"/>
          <w:szCs w:val="26"/>
        </w:rPr>
        <w:t xml:space="preserve"> на пешеходном переходе, </w:t>
      </w:r>
      <w:r>
        <w:rPr>
          <w:sz w:val="26"/>
          <w:szCs w:val="26"/>
        </w:rPr>
        <w:t xml:space="preserve">обозначенном дорожной разметкой 1.14.1 (1.14.2) дорожными знаками 5.19.1, 5.19.2, </w:t>
      </w:r>
      <w:r w:rsidRPr="00700DB1" w:rsidR="009805D2">
        <w:rPr>
          <w:sz w:val="26"/>
          <w:szCs w:val="26"/>
        </w:rPr>
        <w:t>чем</w:t>
      </w:r>
      <w:r w:rsidR="0095221D">
        <w:rPr>
          <w:sz w:val="26"/>
          <w:szCs w:val="26"/>
        </w:rPr>
        <w:t xml:space="preserve"> нарушил</w:t>
      </w:r>
      <w:r w:rsidRPr="00700DB1" w:rsidR="00816465">
        <w:rPr>
          <w:sz w:val="26"/>
          <w:szCs w:val="26"/>
        </w:rPr>
        <w:t xml:space="preserve"> </w:t>
      </w:r>
      <w:r w:rsidR="006D07DF">
        <w:rPr>
          <w:sz w:val="26"/>
          <w:szCs w:val="26"/>
        </w:rPr>
        <w:t xml:space="preserve">п. </w:t>
      </w:r>
      <w:r w:rsidR="009805D2">
        <w:rPr>
          <w:sz w:val="26"/>
          <w:szCs w:val="26"/>
        </w:rPr>
        <w:t>11.4</w:t>
      </w:r>
      <w:r w:rsidR="006D07DF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B11C9B">
        <w:rPr>
          <w:sz w:val="26"/>
          <w:szCs w:val="26"/>
        </w:rPr>
        <w:t>Рузибоев Б.К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="0095221D">
        <w:rPr>
          <w:bCs/>
          <w:iCs/>
          <w:sz w:val="26"/>
          <w:szCs w:val="26"/>
        </w:rPr>
        <w:t>при рассмотрении дела вину признал, раскаялся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заслушав </w:t>
      </w:r>
      <w:r w:rsidRPr="00B11C9B" w:rsidR="00B11C9B">
        <w:rPr>
          <w:sz w:val="26"/>
          <w:szCs w:val="26"/>
        </w:rPr>
        <w:t>Рузибоев</w:t>
      </w:r>
      <w:r w:rsidR="00B11C9B">
        <w:rPr>
          <w:sz w:val="26"/>
          <w:szCs w:val="26"/>
        </w:rPr>
        <w:t>а</w:t>
      </w:r>
      <w:r w:rsidRPr="00B11C9B" w:rsidR="00B11C9B">
        <w:rPr>
          <w:sz w:val="26"/>
          <w:szCs w:val="26"/>
        </w:rPr>
        <w:t xml:space="preserve"> Б.К</w:t>
      </w:r>
      <w:r w:rsidR="0095221D">
        <w:rPr>
          <w:sz w:val="26"/>
          <w:szCs w:val="26"/>
        </w:rPr>
        <w:t>.,</w:t>
      </w:r>
      <w:r w:rsidRPr="0095221D" w:rsidR="0095221D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B11C9B">
        <w:rPr>
          <w:sz w:val="26"/>
          <w:szCs w:val="26"/>
        </w:rPr>
        <w:t>386409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B11C9B">
        <w:rPr>
          <w:sz w:val="26"/>
          <w:szCs w:val="26"/>
        </w:rPr>
        <w:t>12.03.2024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B11C9B" w:rsidR="00B11C9B">
        <w:rPr>
          <w:sz w:val="26"/>
          <w:szCs w:val="26"/>
        </w:rPr>
        <w:t>Рузибоев</w:t>
      </w:r>
      <w:r w:rsidR="00B11C9B">
        <w:rPr>
          <w:sz w:val="26"/>
          <w:szCs w:val="26"/>
        </w:rPr>
        <w:t>ым</w:t>
      </w:r>
      <w:r w:rsidRPr="00B11C9B" w:rsidR="00B11C9B">
        <w:rPr>
          <w:sz w:val="26"/>
          <w:szCs w:val="26"/>
        </w:rPr>
        <w:t xml:space="preserve"> Б.К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B11C9B" w:rsidR="00B11C9B">
        <w:rPr>
          <w:sz w:val="26"/>
          <w:szCs w:val="26"/>
        </w:rPr>
        <w:t>Рузибоев</w:t>
      </w:r>
      <w:r w:rsidR="00B11C9B">
        <w:rPr>
          <w:sz w:val="26"/>
          <w:szCs w:val="26"/>
        </w:rPr>
        <w:t>у</w:t>
      </w:r>
      <w:r w:rsidRPr="00B11C9B" w:rsidR="00B11C9B">
        <w:rPr>
          <w:sz w:val="26"/>
          <w:szCs w:val="26"/>
        </w:rPr>
        <w:t xml:space="preserve"> Б.К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B11C9B" w:rsidR="00B11C9B">
        <w:rPr>
          <w:sz w:val="26"/>
          <w:szCs w:val="26"/>
        </w:rPr>
        <w:t>Рузибоев Б.К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копию водительского удостоверения на имя </w:t>
      </w:r>
      <w:r w:rsidRPr="00B11C9B" w:rsidR="00B11C9B">
        <w:rPr>
          <w:sz w:val="26"/>
          <w:szCs w:val="26"/>
        </w:rPr>
        <w:t>Рузибоев</w:t>
      </w:r>
      <w:r w:rsidR="00B11C9B">
        <w:rPr>
          <w:sz w:val="26"/>
          <w:szCs w:val="26"/>
        </w:rPr>
        <w:t>а</w:t>
      </w:r>
      <w:r w:rsidRPr="00B11C9B" w:rsidR="00B11C9B">
        <w:rPr>
          <w:sz w:val="26"/>
          <w:szCs w:val="26"/>
        </w:rPr>
        <w:t xml:space="preserve"> Б.К</w:t>
      </w:r>
      <w:r w:rsidR="0095221D">
        <w:rPr>
          <w:sz w:val="26"/>
          <w:szCs w:val="26"/>
        </w:rPr>
        <w:t xml:space="preserve">; копию карточки учета ТС; </w:t>
      </w:r>
      <w:r w:rsidRPr="00700DB1" w:rsidR="00AB18E5">
        <w:rPr>
          <w:sz w:val="26"/>
          <w:szCs w:val="26"/>
        </w:rPr>
        <w:t xml:space="preserve">рапорт </w:t>
      </w:r>
      <w:r w:rsidR="00AB18E5">
        <w:rPr>
          <w:sz w:val="26"/>
          <w:szCs w:val="26"/>
        </w:rPr>
        <w:t>ИДПС ОР ДПС ОГИБДД ОМВД</w:t>
      </w:r>
      <w:r w:rsidRPr="00700DB1" w:rsidR="00AB18E5">
        <w:rPr>
          <w:sz w:val="26"/>
          <w:szCs w:val="26"/>
        </w:rPr>
        <w:t xml:space="preserve"> России по </w:t>
      </w:r>
      <w:r w:rsidR="0095221D">
        <w:rPr>
          <w:sz w:val="26"/>
          <w:szCs w:val="26"/>
        </w:rPr>
        <w:t>г. Когалыму</w:t>
      </w:r>
      <w:r w:rsidR="00AB18E5">
        <w:rPr>
          <w:sz w:val="26"/>
          <w:szCs w:val="26"/>
        </w:rPr>
        <w:t xml:space="preserve"> </w:t>
      </w:r>
      <w:r w:rsidRPr="00700DB1" w:rsidR="00AB18E5">
        <w:rPr>
          <w:sz w:val="26"/>
          <w:szCs w:val="26"/>
        </w:rPr>
        <w:t xml:space="preserve">от </w:t>
      </w:r>
      <w:r w:rsidR="00B11C9B">
        <w:rPr>
          <w:sz w:val="26"/>
          <w:szCs w:val="26"/>
        </w:rPr>
        <w:t>12.03.2024</w:t>
      </w:r>
      <w:r w:rsidRPr="00700DB1" w:rsidR="00AB18E5">
        <w:rPr>
          <w:sz w:val="26"/>
          <w:szCs w:val="26"/>
        </w:rPr>
        <w:t>;</w:t>
      </w:r>
      <w:r w:rsidR="00AB18E5">
        <w:rPr>
          <w:sz w:val="26"/>
          <w:szCs w:val="26"/>
        </w:rPr>
        <w:t xml:space="preserve"> </w:t>
      </w:r>
      <w:r w:rsidR="0095221D">
        <w:rPr>
          <w:sz w:val="26"/>
          <w:szCs w:val="26"/>
        </w:rPr>
        <w:t xml:space="preserve">письменное объяснение </w:t>
      </w:r>
      <w:r w:rsidRPr="00B11C9B" w:rsidR="00B11C9B">
        <w:rPr>
          <w:sz w:val="26"/>
          <w:szCs w:val="26"/>
        </w:rPr>
        <w:t>Рузибоев</w:t>
      </w:r>
      <w:r w:rsidR="00B11C9B">
        <w:rPr>
          <w:sz w:val="26"/>
          <w:szCs w:val="26"/>
        </w:rPr>
        <w:t>а</w:t>
      </w:r>
      <w:r w:rsidRPr="00B11C9B" w:rsidR="00B11C9B">
        <w:rPr>
          <w:sz w:val="26"/>
          <w:szCs w:val="26"/>
        </w:rPr>
        <w:t xml:space="preserve"> Б.К</w:t>
      </w:r>
      <w:r w:rsidR="0095221D">
        <w:rPr>
          <w:sz w:val="26"/>
          <w:szCs w:val="26"/>
        </w:rPr>
        <w:t xml:space="preserve">. от </w:t>
      </w:r>
      <w:r w:rsidR="00B11C9B">
        <w:rPr>
          <w:sz w:val="26"/>
          <w:szCs w:val="26"/>
        </w:rPr>
        <w:t>12.03.2024</w:t>
      </w:r>
      <w:r w:rsidR="0095221D">
        <w:rPr>
          <w:sz w:val="26"/>
          <w:szCs w:val="26"/>
        </w:rPr>
        <w:t>;</w:t>
      </w:r>
      <w:r w:rsidRPr="0095221D" w:rsidR="0095221D">
        <w:rPr>
          <w:sz w:val="26"/>
          <w:szCs w:val="26"/>
        </w:rPr>
        <w:t xml:space="preserve"> </w:t>
      </w:r>
      <w:r w:rsidR="00126E52">
        <w:rPr>
          <w:sz w:val="26"/>
          <w:szCs w:val="26"/>
        </w:rPr>
        <w:t xml:space="preserve">дислокацию дорожных знаков и разметки; </w:t>
      </w:r>
      <w:r w:rsidRPr="00700DB1" w:rsidR="00F654E7">
        <w:rPr>
          <w:sz w:val="26"/>
          <w:szCs w:val="26"/>
        </w:rPr>
        <w:t>свед</w:t>
      </w:r>
      <w:r w:rsidR="00F654E7">
        <w:rPr>
          <w:sz w:val="26"/>
          <w:szCs w:val="26"/>
        </w:rPr>
        <w:t>ения административной практики; виде</w:t>
      </w:r>
      <w:r w:rsidR="00E82E1F">
        <w:rPr>
          <w:sz w:val="26"/>
          <w:szCs w:val="26"/>
        </w:rPr>
        <w:t>о</w:t>
      </w:r>
      <w:r w:rsidR="00F654E7">
        <w:rPr>
          <w:sz w:val="26"/>
          <w:szCs w:val="26"/>
        </w:rPr>
        <w:t>запись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 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95221D" w:rsidRPr="0095221D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1C462C" w:rsidRPr="00700DB1" w:rsidP="0095221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95221D">
        <w:rPr>
          <w:sz w:val="26"/>
          <w:szCs w:val="26"/>
        </w:rPr>
        <w:t xml:space="preserve">Согласно </w:t>
      </w:r>
      <w:hyperlink r:id="rId5" w:anchor="/document/1305770/entry/100013" w:history="1">
        <w:r w:rsidRPr="0095221D">
          <w:rPr>
            <w:rStyle w:val="Hyperlink"/>
            <w:color w:val="auto"/>
            <w:sz w:val="26"/>
            <w:szCs w:val="26"/>
            <w:u w:val="none"/>
          </w:rPr>
          <w:t>п. 1.3</w:t>
        </w:r>
      </w:hyperlink>
      <w:r w:rsidRPr="0095221D">
        <w:rPr>
          <w:sz w:val="26"/>
          <w:szCs w:val="26"/>
        </w:rPr>
        <w:t xml:space="preserve">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B11C9B" w:rsidR="00B11C9B">
        <w:rPr>
          <w:sz w:val="26"/>
          <w:szCs w:val="26"/>
        </w:rPr>
        <w:t>Рузибоев</w:t>
      </w:r>
      <w:r w:rsidR="00B11C9B">
        <w:rPr>
          <w:sz w:val="26"/>
          <w:szCs w:val="26"/>
        </w:rPr>
        <w:t>а</w:t>
      </w:r>
      <w:r w:rsidRPr="00B11C9B" w:rsidR="00B11C9B">
        <w:rPr>
          <w:sz w:val="26"/>
          <w:szCs w:val="26"/>
        </w:rPr>
        <w:t xml:space="preserve"> Б.К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</w:t>
      </w:r>
      <w:r w:rsidR="00126E52">
        <w:rPr>
          <w:sz w:val="26"/>
          <w:szCs w:val="26"/>
        </w:rPr>
        <w:t>ом</w:t>
      </w:r>
      <w:r w:rsidRPr="00700DB1">
        <w:rPr>
          <w:sz w:val="26"/>
          <w:szCs w:val="26"/>
        </w:rPr>
        <w:t>, смягчающи</w:t>
      </w:r>
      <w:r w:rsidR="00126E52">
        <w:rPr>
          <w:sz w:val="26"/>
          <w:szCs w:val="26"/>
        </w:rPr>
        <w:t>м</w:t>
      </w:r>
      <w:r w:rsidRPr="00700DB1">
        <w:rPr>
          <w:sz w:val="26"/>
          <w:szCs w:val="26"/>
        </w:rPr>
        <w:t xml:space="preserve"> административную ответственность, </w:t>
      </w:r>
      <w:r w:rsidRPr="00700DB1" w:rsidR="00581466">
        <w:rPr>
          <w:sz w:val="26"/>
          <w:szCs w:val="26"/>
        </w:rPr>
        <w:t>предусмотренн</w:t>
      </w:r>
      <w:r w:rsidR="00126E52">
        <w:rPr>
          <w:sz w:val="26"/>
          <w:szCs w:val="26"/>
        </w:rPr>
        <w:t>о</w:t>
      </w:r>
      <w:r w:rsidRPr="00700DB1" w:rsidR="001C462C">
        <w:rPr>
          <w:sz w:val="26"/>
          <w:szCs w:val="26"/>
        </w:rPr>
        <w:t>е</w:t>
      </w:r>
      <w:r w:rsidRPr="00700DB1" w:rsidR="00852F73">
        <w:rPr>
          <w:sz w:val="26"/>
          <w:szCs w:val="26"/>
        </w:rPr>
        <w:t xml:space="preserve"> </w:t>
      </w:r>
      <w:r w:rsidR="00126E52">
        <w:rPr>
          <w:sz w:val="26"/>
          <w:szCs w:val="26"/>
        </w:rPr>
        <w:t xml:space="preserve">ч.1 </w:t>
      </w:r>
      <w:r w:rsidRPr="00700DB1">
        <w:rPr>
          <w:sz w:val="26"/>
          <w:szCs w:val="26"/>
        </w:rPr>
        <w:t xml:space="preserve">ст. 4.2 КоАП РФ, </w:t>
      </w:r>
      <w:r w:rsidR="00126E52">
        <w:rPr>
          <w:sz w:val="26"/>
          <w:szCs w:val="26"/>
        </w:rPr>
        <w:t xml:space="preserve">является признание вины, раскаяние </w:t>
      </w:r>
      <w:r w:rsidRPr="00B11C9B" w:rsidR="00B11C9B">
        <w:rPr>
          <w:sz w:val="26"/>
          <w:szCs w:val="26"/>
        </w:rPr>
        <w:t>Рузибоев</w:t>
      </w:r>
      <w:r w:rsidR="00B11C9B">
        <w:rPr>
          <w:sz w:val="26"/>
          <w:szCs w:val="26"/>
        </w:rPr>
        <w:t>а</w:t>
      </w:r>
      <w:r w:rsidRPr="00B11C9B" w:rsidR="00B11C9B">
        <w:rPr>
          <w:sz w:val="26"/>
          <w:szCs w:val="26"/>
        </w:rPr>
        <w:t xml:space="preserve"> Б.К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126E52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B11C9B" w:rsidR="00B11C9B">
        <w:rPr>
          <w:bCs/>
          <w:iCs/>
          <w:sz w:val="26"/>
          <w:szCs w:val="26"/>
        </w:rPr>
        <w:t>Рузибоев</w:t>
      </w:r>
      <w:r w:rsidR="00B11C9B">
        <w:rPr>
          <w:bCs/>
          <w:iCs/>
          <w:sz w:val="26"/>
          <w:szCs w:val="26"/>
        </w:rPr>
        <w:t>у</w:t>
      </w:r>
      <w:r w:rsidRPr="00B11C9B" w:rsidR="00B11C9B">
        <w:rPr>
          <w:bCs/>
          <w:iCs/>
          <w:sz w:val="26"/>
          <w:szCs w:val="26"/>
        </w:rPr>
        <w:t xml:space="preserve"> Б.К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B11C9B">
        <w:rPr>
          <w:bCs/>
          <w:iCs/>
          <w:sz w:val="26"/>
          <w:szCs w:val="26"/>
        </w:rPr>
        <w:t xml:space="preserve">Рузибоева Бахтиёра Кузибоевича </w:t>
      </w:r>
      <w:r w:rsidRPr="00352F4F" w:rsidR="00120559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</w:t>
      </w:r>
      <w:r w:rsidRPr="008B0010">
        <w:rPr>
          <w:sz w:val="26"/>
          <w:szCs w:val="26"/>
        </w:rPr>
        <w:t xml:space="preserve">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B11C9B">
        <w:rPr>
          <w:sz w:val="26"/>
          <w:szCs w:val="26"/>
        </w:rPr>
        <w:t>18810486240540001295</w:t>
      </w:r>
      <w:r w:rsidRPr="008B0010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E82E1F">
        <w:rPr>
          <w:sz w:val="26"/>
          <w:szCs w:val="26"/>
        </w:rPr>
        <w:t>1</w:t>
      </w:r>
      <w:r w:rsidRPr="00D9242C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120559">
        <w:rPr>
          <w:bCs/>
          <w:sz w:val="26"/>
          <w:szCs w:val="26"/>
        </w:rPr>
        <w:t>Н.В. Олькова</w:t>
      </w: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120559" w:rsidP="00135784">
      <w:pPr>
        <w:jc w:val="both"/>
        <w:rPr>
          <w:bCs/>
          <w:sz w:val="26"/>
          <w:szCs w:val="26"/>
        </w:rPr>
      </w:pPr>
    </w:p>
    <w:p w:rsidR="00801B23" w:rsidP="0012055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</w:t>
      </w:r>
      <w:r w:rsidR="00B804F0">
        <w:rPr>
          <w:bCs/>
          <w:sz w:val="26"/>
          <w:szCs w:val="26"/>
        </w:rPr>
        <w:t>251</w:t>
      </w:r>
      <w:r>
        <w:rPr>
          <w:bCs/>
          <w:sz w:val="26"/>
          <w:szCs w:val="26"/>
        </w:rPr>
        <w:t>-1701/2024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0559"/>
    <w:rsid w:val="00126E52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5221D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1CC5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1C9B"/>
    <w:rsid w:val="00B12749"/>
    <w:rsid w:val="00B1404C"/>
    <w:rsid w:val="00B16A06"/>
    <w:rsid w:val="00B270EB"/>
    <w:rsid w:val="00B32E35"/>
    <w:rsid w:val="00B3448A"/>
    <w:rsid w:val="00B4245A"/>
    <w:rsid w:val="00B46818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04F0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E6A"/>
    <w:rsid w:val="00C05C28"/>
    <w:rsid w:val="00C1132B"/>
    <w:rsid w:val="00C12894"/>
    <w:rsid w:val="00C16BE8"/>
    <w:rsid w:val="00C212C2"/>
    <w:rsid w:val="00C27CC3"/>
    <w:rsid w:val="00C42165"/>
    <w:rsid w:val="00C43EDB"/>
    <w:rsid w:val="00C446FA"/>
    <w:rsid w:val="00C508EE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FC0D-A766-4C77-A67A-5451654B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